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52699A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КОЧЕТОВСКИЙ ТЕРРИТОРИАЛЬНЫЙ ОТДЕЛ </w:t>
      </w:r>
      <w:r w:rsidR="00072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52699A" w:rsidRDefault="00A44DDD" w:rsidP="005269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5269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52699A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D6287E" w:rsidRDefault="00070C87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персональных данных, обрабатываемых в </w:t>
      </w:r>
      <w:proofErr w:type="spellStart"/>
      <w:r w:rsidR="00526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Кочетовском</w:t>
      </w:r>
      <w:proofErr w:type="spellEnd"/>
      <w:r w:rsidR="00526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 услуг</w:t>
      </w:r>
      <w:r w:rsidR="00411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осуществлением муниципальных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D628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D628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Кочетовский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Администрации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2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</w:t>
      </w:r>
      <w:proofErr w:type="spellStart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в связи с реализацией служебных или трудовых отношений, а также в связи с оказанием муниципальных и государственных услуг, осуществлением муниципальных и государственных функций </w:t>
      </w:r>
      <w:bookmarkEnd w:id="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Перечень), согласно приложению к настоящему п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персональные данные в связи с реализацией государственных услуг и осуществлением государств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функций обрабатываются в </w:t>
      </w:r>
      <w:proofErr w:type="spellStart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исключительно в случае передачи 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Кочетовского территориального отдела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в установленном федеральным законом порядке государственных полномочий, предусматривающих предоставление государственных услуг, осуществление государственных функций.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организацию обработки персональных данных  в </w:t>
      </w:r>
      <w:proofErr w:type="spellStart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Кочетовского территориального отдела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 </w:t>
      </w:r>
      <w:r w:rsidR="0052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Кочетовского территориального отдела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41F7A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приказа.</w:t>
      </w:r>
    </w:p>
    <w:bookmarkEnd w:id="0"/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9E127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Кочетовского</w:t>
      </w:r>
    </w:p>
    <w:p w:rsidR="00A44DDD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8"/>
        </w:rPr>
        <w:t>А.Н. Чепуров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41F7A" w:rsidRDefault="00941F7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15A86" w:rsidRDefault="00115A86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D6287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941F7A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D6287E">
        <w:rPr>
          <w:rFonts w:ascii="Times New Roman" w:eastAsia="Calibri" w:hAnsi="Times New Roman" w:cs="Times New Roman"/>
          <w:sz w:val="28"/>
        </w:rPr>
        <w:t xml:space="preserve"> п</w:t>
      </w:r>
      <w:r>
        <w:rPr>
          <w:rFonts w:ascii="Times New Roman" w:eastAsia="Calibri" w:hAnsi="Times New Roman" w:cs="Times New Roman"/>
          <w:sz w:val="28"/>
        </w:rPr>
        <w:t xml:space="preserve">риказу Кочетовского </w:t>
      </w:r>
      <w:proofErr w:type="gramStart"/>
      <w:r>
        <w:rPr>
          <w:rFonts w:ascii="Times New Roman" w:eastAsia="Calibri" w:hAnsi="Times New Roman" w:cs="Times New Roman"/>
          <w:sz w:val="28"/>
        </w:rPr>
        <w:t>территориального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D6287E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отдела</w:t>
      </w:r>
      <w:r w:rsidR="00D6287E"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</w:t>
      </w:r>
      <w:r w:rsidR="00941F7A">
        <w:rPr>
          <w:rFonts w:ascii="Times New Roman" w:eastAsia="Calibri" w:hAnsi="Times New Roman" w:cs="Times New Roman"/>
          <w:sz w:val="28"/>
        </w:rPr>
        <w:t>ченовского муниципального округа</w:t>
      </w:r>
    </w:p>
    <w:p w:rsidR="00941F7A" w:rsidRDefault="00941F7A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Нижегородской области</w:t>
      </w:r>
    </w:p>
    <w:p w:rsidR="00D6287E" w:rsidRPr="00D6287E" w:rsidRDefault="00070C87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12.11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</w:rPr>
        <w:t>.2025г. № 28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персональных данных, обрабатываемых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Pr="00D6287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услуг, осуществлением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71"/>
      <w:bookmarkStart w:id="4" w:name="_Hlk20106816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72"/>
      <w:bookmarkEnd w:id="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73"/>
      <w:bookmarkEnd w:id="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4"/>
      <w:bookmarkEnd w:id="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75"/>
      <w:bookmarkEnd w:id="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76"/>
      <w:bookmarkEnd w:id="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7"/>
      <w:bookmarkEnd w:id="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 места жительства, дата регистрации по месту жительства (месту пребывания).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78"/>
      <w:bookmarkEnd w:id="1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Номер телефона или сведения о других способах связи.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79"/>
      <w:bookmarkEnd w:id="1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10"/>
      <w:bookmarkEnd w:id="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Идентификационный номер налогоплательщика.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711"/>
      <w:bookmarkEnd w:id="1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страхового медицинского полиса обязательного медицинского страхования.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Реквизиты полиса добровольного медицинского страхования, содержащиеся в нем сведения.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712"/>
      <w:bookmarkEnd w:id="1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Реквизиты свидетельства о государственной регистрации актов гражданского состояния.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713"/>
      <w:bookmarkEnd w:id="1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пребывания), адрес фактического проживания.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  <w:proofErr w:type="gramEnd"/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714"/>
      <w:bookmarkEnd w:id="1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715"/>
      <w:bookmarkEnd w:id="1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716"/>
      <w:bookmarkEnd w:id="1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717"/>
      <w:bookmarkEnd w:id="1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718"/>
      <w:bookmarkEnd w:id="2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Сведения о владении иностранными языками и языками народов Российской Федерации.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719"/>
      <w:bookmarkEnd w:id="2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Сведения о наличии либо отсутствии заболевания, препятствующего поступлению на муниципальную службу или ее прохождению.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Сведения об инвалидности, сроке действия установленной инвалидности.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720"/>
      <w:bookmarkEnd w:id="2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Фотография.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Сведения о замещении муниципальной должности, в том числе: дата и основание избрания (назначения) на муниципальную должность, размер денежного вознаграждения, сведения о прежнем месте работы, сведения о проверках и их результатах; сведения о мерах ответственности (дата назначения), сведения о временной нетрудоспособности, табельный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721"/>
      <w:bookmarkEnd w:id="2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Сведения о прохождении муниципальной службы, </w:t>
      </w:r>
      <w:bookmarkStart w:id="25" w:name="_Hlk20599285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трудовой деятельности в органе местного самоуправления, </w:t>
      </w:r>
      <w:bookmarkEnd w:id="2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дата и основание поступления на муниципальную службу и назначения на должность муниципальной службы, </w:t>
      </w:r>
      <w:bookmarkStart w:id="26" w:name="_Hlk205988421"/>
      <w:bookmarkStart w:id="27" w:name="_Hlk20599286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2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основание назначения, перевода, перемещения на иную должность муниципальной службы, </w:t>
      </w:r>
      <w:bookmarkStart w:id="28" w:name="_Hlk20599287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иную должность, не являющуюся должностью муниципальной службы и замещаемую на основании трудового договора; </w:t>
      </w:r>
      <w:bookmarkEnd w:id="2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замещаемых должностей муниципальной службы, </w:t>
      </w:r>
      <w:bookmarkStart w:id="29" w:name="_Hlk20599289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должностей, не являющихся должностями муниципальной службы и замещаемых на основании трудового договора, </w:t>
      </w:r>
      <w:bookmarkEnd w:id="2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структурных подразделений, размера денежного содержания, </w:t>
      </w:r>
      <w:bookmarkStart w:id="30" w:name="_Hlk2059929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труда, </w:t>
      </w:r>
      <w:bookmarkEnd w:id="3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аттестации на соответствие замещаемой должности муниципальной службы, сведения о прежнем месте работы сведения о служебных проверках и их результатах; сведения о дисциплинарных взысканиях (дата снятия взыскания), сведения о включении в кадровый резерв и сведения о временной нетрудоспособности, табельный 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22"/>
      <w:bookmarkEnd w:id="2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Сведения, содержащиеся в служебном контракте (трудовом договоре), дополнительных соглашениях к служебному контракту (трудовому договору).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3"/>
      <w:bookmarkEnd w:id="3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Сведения о пребывании за границей (когда, где, с какой целью).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24"/>
      <w:bookmarkEnd w:id="3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25"/>
      <w:bookmarkEnd w:id="3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Сведения о наличии или отсутствии судимости.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26"/>
      <w:bookmarkEnd w:id="3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Сведения о форме, номере и дате оформления допуска к государственной тайне, ранее имевшемся и (или) имеющемся.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27"/>
      <w:bookmarkEnd w:id="3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Сведения о государственных, муниципальных наградах, иных наградах и знаках отличия.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29"/>
      <w:bookmarkEnd w:id="3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Сведения о ежегодных оплачиваемых отпусках, учебных отпусках и отпусках без сохранения денежного содержания.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30"/>
      <w:bookmarkEnd w:id="3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Сведения своих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0731"/>
      <w:bookmarkEnd w:id="3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Сведения об адресах сайтов и (или) страниц сайтов в информационно-телекоммуникационной сети «Интернет», на которых муниципальным служащим Администрации Сеченовского муниципального округа Нижегородской области, гражданином, претендующим на замещение должностей муниципальной службы, размещалась общедоступная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информация, а также данные, позволяющие его идентифицировать.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Адрес электронной почты.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0732"/>
      <w:bookmarkEnd w:id="3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bookmarkStart w:id="41" w:name="_Hlk20106746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</w:t>
      </w:r>
      <w:bookmarkEnd w:id="4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0733"/>
      <w:bookmarkEnd w:id="4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bookmarkStart w:id="43" w:name="_Hlk20106749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банковских карт (номер карты)</w:t>
      </w:r>
      <w:bookmarkEnd w:id="4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0734"/>
      <w:bookmarkEnd w:id="4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bookmarkEnd w:id="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 субъект персональных данных пожелал сообщить о себе и которые отвечают целям обработки персональных данных, указанным в пунктах 6 - 20 Правил обработки персональных данных в Администрации Сеченовского муниципального округа Нижегородской области, утвержденных постановлением</w:t>
      </w:r>
      <w:r w:rsidRPr="00D62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от 23.10. 2025 № 755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4"/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перечень персональных данных для целей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оказания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услуг, осуществления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исходя из содержания федеральных законов, актов Президента Российской Федерации, Правительства Российской Федерации, нормативных правовых актов </w:t>
      </w:r>
      <w:r w:rsidRPr="00D6287E">
        <w:rPr>
          <w:rFonts w:ascii="Times New Roman" w:eastAsia="Times New Roman" w:hAnsi="Times New Roman" w:cs="Times New Roman"/>
          <w:sz w:val="28"/>
          <w:szCs w:val="28"/>
        </w:rPr>
        <w:t>Нижегородской области,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Администрации Сеченовского муниципального округа Нижегородской области, регламентирующих: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муниципальных и государственных (в случае наделения органа местного самоуправления государственными полномочиями, предусматривающими предоставление органом местного самоуправления государственных услуг) услуг,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осуществление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(в случае наделения органа местного самоуправления государственными полномочиями, предусматривающими осуществление органом местного самоуправления государственных функций)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функций;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- конкретные требования к предоставлению субъектами персональных данных сведений или получению сведений в порядке межведомственного информационного взаимодействия при предоставлении конкретных муниципальных (государственных) услуг в соответствии с пунктом 6 части 1 статьи 14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, осуществлении конкретных муниципальных (государственных) функций.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D6287E" w:rsidSect="00941F7A">
      <w:pgSz w:w="11910" w:h="16840"/>
      <w:pgMar w:top="993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70C87"/>
    <w:rsid w:val="00072A17"/>
    <w:rsid w:val="00085AC8"/>
    <w:rsid w:val="00115A86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11E34"/>
    <w:rsid w:val="004804D3"/>
    <w:rsid w:val="004B4C27"/>
    <w:rsid w:val="004B55B6"/>
    <w:rsid w:val="004E0F04"/>
    <w:rsid w:val="004F1079"/>
    <w:rsid w:val="005047B6"/>
    <w:rsid w:val="00523A90"/>
    <w:rsid w:val="0052699A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41F7A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34BBE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61BF-9F9A-463C-9126-D7F9FC4F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Кочетовский ТО</cp:lastModifiedBy>
  <cp:revision>11</cp:revision>
  <cp:lastPrinted>2025-10-28T05:47:00Z</cp:lastPrinted>
  <dcterms:created xsi:type="dcterms:W3CDTF">2025-10-27T11:29:00Z</dcterms:created>
  <dcterms:modified xsi:type="dcterms:W3CDTF">2025-11-12T07:58:00Z</dcterms:modified>
</cp:coreProperties>
</file>